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483</w:t>
      </w:r>
    </w:p>
    <w:p>
      <w:r>
        <w:t>Bundesgericht (BGE), 2009-01-01, IT</w:t>
      </w:r>
    </w:p>
    <w:p>
      <w:r>
        <w:rPr>
          <w:b/>
        </w:rPr>
        <w:t xml:space="preserve">Quelle: </w:t>
      </w:r>
      <w:r>
        <w:t>https://mcp.opencaselaw.ch/entscheid/bge_135 III 483</w:t>
      </w:r>
    </w:p>
    <w:p>
      <w:r>
        <w:t>FR: ATF 135 III 483</w:t>
      </w:r>
    </w:p>
    <w:p>
      <w:r>
        <w:t>IT: DTF 135 III 483</w:t>
      </w:r>
    </w:p>
    <w:p>
      <w:pPr>
        <w:pStyle w:val="Heading2"/>
      </w:pPr>
      <w:r>
        <w:t>Regeste</w:t>
      </w:r>
    </w:p>
    <w:p>
      <w:r>
        <w:t>Regeste Art. 72 Abs. 1 BGG; Art. 15 Abs. 1 SBBG und Art. 2 Abs. 1 lit. d BPG; Zivil- oder Verwaltungsgerichtsbarkeit; Anwendbarkeit des BPG auf Arbeitnehmer der Tochtergesellschaften der SBB? Entscheid in Zivilsachen im Sinne von Art. 72 Abs. 1 BGG (E. 1). Anwendbares Recht auf das Anstellungsverhältnis der Arbeitnehmer der SBB Cargo AG (E. 5).</w:t>
      </w:r>
    </w:p>
    <w:p>
      <w:pPr>
        <w:pStyle w:val="Heading2"/>
      </w:pPr>
      <w:r>
        <w:t>Volltext</w:t>
      </w:r>
    </w:p>
    <w:p>
      <w:r>
        <w:t>Urteilskopf 135 III 483 71. Estratto della sentenza della I Corte di diritto civile nella causa A. contro Ferrovie federali svizzere FFS Cargo S.A. (ricorso in materia civile) 4A_401/2008 del 21 aprile 2009 Regeste Art. 72 Abs. 1 BGG ; Art. 15 Abs. 1 SBBG und Art. 2 Abs. 1 lit. d BPG ; Zivil- oder Verwaltungsgerichtsbarkeit; Anwendbarkeit des BPG auf Arbeitnehmer der Tochtergesellschaften der SBB? Entscheid in Zivilsachen im Sinne von Art. 72 Abs. 1 BGG (E. 1). Anwendbares Recht auf das Anstellungsverhältnis der Arbeitnehmer der SBB Cargo AG (E. 5). Sachverhalt ab Seite 483 BGE 135 III 483 S. 483 A. La presente vertenza trae origine dal licenziamento notificato il 26 aprile 2004 - con effetto al 1° novembre 2004 - dalla società Ferrovie federali svizzere FFS Cargo SA (di seguito FFS Cargo SA) ad A., che dal 1° novembre 1979 lavorava alle dipendenze delle Officine delle FFS a Bellinzona, la cui gestione è stata appunto ripresa dalla citata società nel 2001. BGE 135 III 483 S. 484 A.a Il 22 aprile 2005 A. ha convenuto FFS Cargo SA dinanzi alla Pretura del Distretto di Bellinzona chiedendo, in via principale, l'accertamento del suo diritto alla continuazione del rapporto di lavoro giusta l' art. 134 cpv. 3 del contratto collettivo di lavoro 2001-2003 e, in via subordinata, la condanna di controparte al pagamento di fr. 33'756.- a titolo d'indennità per licenziamento ingiustificato oltre a fr. 8'000.- per torto morale; in via ancora più subordinata ha domandato l'accertamento del diritto alle prestazioni in caso di malattia e infortunio e il versamento di un'indennità di fr. 33'756.-, pari a sei mesi di stipendio. FFS Cargo SA ha avversato le pretese attoree. Statuendo il 10 luglio 2007, il Pretore ha parzialmente accolto la petizione. Egli ha segnatamente accertato la sospensione del termine della disdetta del contratto di lavoro notificato da FFS Cargo SA ad A., dal 19 ottobre 2004 fino al 31 luglio 2005, e ha condannato la società al versamento di fr. 22'500.-, oltre interessi al 5 % a far tempo dal giorno di emanazione della sentenza, a titolo d'indennità giusta l' art. 336a CO . A.b Adita da entrambe le parti, con sentenza del 21 luglio 2008 la II Camera civile del Tribunale d'appello del Cantone Ticino ha constatato la nullità della pronunzia pretorile e l'ha modificata dichiarando irricevibile la petizione. In breve, per i giudici ticinesi la vertenza in esame attiene al diritto pubblico e la competenza a giudicarla spetta al Tribunale federale amministrativo. B. Insorto dinanzi al Tribunale federale con un ricorso in materia civile datato 4 settembre 2008, A. ha postulato l'annullamento della sentenza cantonale e - accertata la competenza del Giudice civile a dirimere la lite - il rinvio degli atti alla II Camera civile del Tribunale d'appello del Cantone Ticino per un giudizio nel merito della causa. Nella risposta del 12 dicembre 2008 FFS Cargo SA ha aderito agli argomenti e alle domande ricorsuali. L'autorità cantonale ha invece rinunciato a presentare osservazioni. Con sentenza del 21 aprile 2009 il Tribunale federale ha accolto il ricorso, annullato la sentenza impugnata e rinviato la causa al Tribunale d'appello del Cantone Ticino per un giudizio nel merito della causa. (riassunto) BGE 135 III 483 S. 485 Erwägungen Dai considerandi: 1. Il Tribunale federale si pronuncia d'ufficio e con pieno potere d'esame sulla propria competenza e sull'ammissibilità del rimedio esperito ( art. 29 cpv. 1 LTF ; DTF 135 III 1 consid. 1.1 pag. 3). 1.1 Giusta l' art. 72 cpv. 1 LTF il Tribunale federale giudica i ricorsi contro le decisioni pronunciate in materia civile. 1.1.1 La decisione sul carattere civile di una causa, ai sensi dell' art. 72 cpv. 1 LTF , dipende unicamente dalla natura giuridica dell'oggetto del litigio, definito dalle pretese della parte attrice e dalle circostanze di fatto da lei addotte. Il tipo di procedimento - civile o amministrativo - adottato in sede cantonale e il diritto - privato o pubblico - applicato dall'istanza precedente non sono determinanti. In questo ambito ci si può riferire alla giurisprudenza relativa all' art. 46 OG (sentenza 1C_382/2007 del 24 aprile 2008 consid. 1.2, non pubblicato in DTF 134 I 229 ), secondo la quale decisivo è appunto che le parti si prevalgano di pretese del diritto civile federale e che queste siano litigiose ( DTF 129 III 415 consid. 2.1; DTF 128 III 250 consid. 1a pag. 252). Sempre secondo tale giurisprudenza, è una causa civile pure quella che verte sulla questione di sapere se le pretese litigiose soggiacciono al diritto privato federale o al diritto pubblico ( DTF 128 III 250 consid. 1a con rinvio). Incombe al Tribunale federale, adito con ricorso in materia civile, giudicare se l'autorità cantonale si è dichiarata a ragione incompetente a decidere una lite per il motivo che non si tratta - a suo modo di vedere - di una controversia civile ( DTF 115 II 237 consid. 1 pag. 239 segg.). 1.1.2 Da quanto appena esposto discende la proponibilità del ricorso in materia civile nella fattispecie in esame, la II Camera civile del Tribunale d'appello essendosi dichiarata incompetente a dirimere la lite per il motivo che il rapporto d'impiego fra le parti sarebbe disciplinato dal diritto pubblico, mentre le parti si prevalgono del diritto civile federale, segnatamente degli art. 319 segg. CO. Inoltre, qualora si dovesse giungere alla conclusione che si tratta di un rapporto di lavoro retto dal diritto privato federale, la Corte cantonale avrebbe pure violato il diritto del ricorrente di vedere le sue pretese decise dal giudice civile del luogo in cui egli svolge abitualmente il lavoro ( art. 24 cpv. 1 LForo ; RS 272). BGE 135 III 483 S. 486 1.2 Anche le ulteriori condizioni di ammissibilità sono adempiute, il gravame essendo stato tempestivamente interposto ( art. 100 cpv. 1 LTF ) dalla parte soccombente in sede cantonale ( art. 76 cpv. 1 lett. a LTF ) contro una decisione finale ( art. 90 LTF ) - e non incidentale, comme erroneamente affermato nella sentenza impugnata - pronunciata dall'autorità ticinese di ultima istanza ( art. 75 cpv. 1 LTF ) in una causa civile concernente - secondo le parti - una controversia in materia di diritto del lavoro il cui valore litigioso supera fr. 15'000.- (art. 74 cpv. 1 let. a LTF). (...) 5. L'art. 15 cpv. 1 della legge federale del 20 marzo 1998 sulle Ferrovie federali svizzere (LFFS; RS 742.31) stabilisce che le disposizioni relative al rapporto d'impiego del personale federale sono applicabili anche al personale delle Ferrovie federali svizzere. Questo principio trova speculare riscontro nell'art. 2 cpv. 1 lett. d della legge del 24 marzo 2000 sul personale federale (LPers; RS 172.220.1) giusta il quale tale legge si applica, appunto, anche al personale delle Ferrovie federali svizzere. Occorre dunque stabilire se l'espressione "Ferrovie federali svizzere" contenuta in queste due normative include anche le società affiliate delle FFS, e in particolare FFS Cargo SA. 5.1 Per interpretare una normativa ci si riferisce in primo luogo alla normativa stessa, vale a dire al suo tenore, al suo senso, al suo scopo e ai valori sui quali essa poggia, considerati in una prospettiva teleologica. L'interpretazione dev'essere guidata dall'idea che una norma non è rappresentata dal suo tenore letterale bensì dal modo in cui la legge viene compresa e concretizzata nelle fattispecie. Occorre prendere la decisione materialmente corretta nel contesto normativo, orientandosi verso un risultato soddisfacente sotto il profilo della ratio legis . Il Tribunale federale non privilegia un criterio d'interpretazione in particolare; per accedere al senso di una norma preferisce, pragmaticamente, ispirarsi a un pluralismo interpretativo. È anche possibile far capo ai lavori preparatori, se essi forniscono una risposta chiara alla questione litigiosa e possono quindi esser d'aiuto al giudice ( DTF 133 III 175 consid. 3.3.1 pag. 178; DTF 132 III 707 consid. 2). 5.2 In concreto, come visto, né la LFFS né la LPers menzionano esplicitamente le società affiliate delle FFS. BGE 135 III 483 S. 487 5.2.1 L'art. 3 cpv. 2 seconda frase LFFS autorizza per contro espressamente le FFS a costituire società, assumere partecipazioni o collaborare sotto altra forma con terzi. Le società così costituite sono affiliate di FFS, con una personalità giuridica autonoma. Lo conferma anche il tenore della convenzione sulle prestazioni fra la Confederazione Svizzera e la società anonima (...) FFS per gli anni 2003- 2006 (...), evocata anche nella sentenza impugnata, e in particolare quello dell'art. 5 - che trae spunto dall' art. 3 cpv. 2 LFFS (cfr. Messaggio dell'8 marzo 2002 sulla convenzione citata, FF 2002 3003 n. 3.1) - giusta il quale le FFS possono impegnarsi in cooperazioni in Svizzera e all'estero, fra l'altro mediante la costituzione di società, se queste cooperazioni facilitano il conseguimento degli obiettivi strategici e contribuiscono ad aumentare il valore dell'impresa. Ora, le cooperazioni possono avvenire solo con terzi. Se quindi le società costituite da FFS, sue affiliate, sono dei terzi, allora - dal punto di vista sistematico - quando nella legge si menzionano semplicemente le FFS si intende solo la società madre. 5.2.2 Alla stessa conclusione si giunge mediante l'interpretazione teleologica dell' art. 3 cpv. 2 LFFS . È vero che un'impresa di diritto pubblico non può, di principio, sottrarsi agli obblighi derivanti dai compiti amministrativi affidatile, modificando la sua forma giuridica (PIERRE TSCHANNEN, Systeme des Allgemeinen Verwaltungsrechts, 2008, n. 10 segg.). Questo non può tuttavia valere per l'integralità delle prescrizioni alle quali l'impresa sottostava nella sua forma giuridica originale, di diritto pubblico. Ora, mediante una privatizzazione viene, fra l'altro, perseguito lo scopo di fornire all'impresa un margine di manovra più ampio, di permetterle una separazione progressiva dall'ente pubblico. Nella misura in cui un'impresa pubblica viene autorizzata a costituire società del diritto privato, alle quali affidare parte delle sue attività, essa deve poter garantire loro anche la necessaria autonomia. Continuare ad imporre alle società affiliate il medesimo diritto applicabile alla società madre rischierebbe di vanificare lo scopo della loro costituzione. 5.2.3 Ma è soprattutto l'intepretazione storica che porta ad escludere l'applicabilità della LPers alle società affiliate delle FFS e, quindi a FFS Cargo SA. Dalla lettura dei materiali preparatori emerge infatti che la questione è stata oggetto di discussione nel quadro delle consultazioni parlamentari relative all'adozione della LPers. In tale occasione il consigliere nazionale Fulvio Pelli aveva BGE 135 III 483 S. 488 infatti proposto di estendere esplicitamente il campo di applicazione della LPers alle società controllate dalla Posta Svizzera e dalle FFS, mediante l'aggiunta all'art. 2 cpv. 1 lett. c (riguardante la Posta svizzera) e all'art. 2 cpv. 1 lett. d (riguardante le FFS) di: "e [al personale] delle società da loro controllate" (BU 1999 CN 2053). Egli aveva espresso il timore che, attraverso la costituzione di società affiliate, la Posta o le FFS finissero per strutturare i rapporti d'impiego con i dipendenti di tali società facendo completamente astrazione dalle regole fondamentali previste dalla LPers, dalla legge federale del 30 aprile 1997 sull'organizzazione dell'azienda delle poste della Confederazione (LOP; RS 783.1) e dalla LFFS. Pur manifestando comprensione per questa preoccupazione, l'allora consigliere federale Kaspar Villiger aveva invitato il consiglio nazionale a respingere la proposta di Fulvio Pelli, per il motivo che le società costituite dalla Posta e dalle FFS necessitavano di godere di una maggiore libertà imprenditoriale che la società madre per potersi presentare sul mercato come interlocutori validi, efficaci e concorrenziali (BU 1999 CN 2053). Per finire, l'assemblea nazionale ha respinto la proposta di Fulvio Pelli. 5.3 Da quanto appena esposto discende che la mancata menzione delle società affiliate delle FFS nella LFFS e nella LPers corrisponde alla precisa volontà del legislatore, il quale ha deciso di escludere l'applicazione di queste leggi a tali società. Questo significa che il rapporto d'impiego fra le parti in causa è effettivamente disciplinato dal diritto privato e, di conseguenza, la competenza a dirimere il litigio che le oppone spetta al giudice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